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АКТ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Осмотра объектов теплоснабжения и теплопотребляющих установок на предмет наличия несанкционированных врезок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 ____________ 202</w:t>
      </w:r>
      <w:r>
        <w:rPr>
          <w:rFonts w:cs="Times New Roman" w:ascii="Times New Roman" w:hAnsi="Times New Roman"/>
          <w:u w:val="single"/>
        </w:rPr>
        <w:t xml:space="preserve">      </w:t>
      </w:r>
      <w:r>
        <w:rPr>
          <w:rFonts w:cs="Times New Roman" w:ascii="Times New Roman" w:hAnsi="Times New Roman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Потребитель: 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(наименование организации)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объекта:</w:t>
      </w:r>
      <w:r>
        <w:rPr>
          <w:rFonts w:cs="Times New Roman" w:ascii="Times New Roman" w:hAnsi="Times New Roman"/>
          <w:u w:val="none"/>
        </w:rPr>
        <w:t>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Комиссия в составе: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1. </w:t>
        <w:tab/>
        <w:tab/>
        <w:tab/>
        <w:tab/>
        <w:tab/>
        <w:tab/>
        <w:tab/>
        <w:tab/>
        <w:tab/>
        <w:tab/>
        <w:tab/>
        <w:t>_______</w:t>
      </w:r>
      <w:r>
        <w:rPr>
          <w:rFonts w:cs="Times New Roman" w:ascii="Times New Roman" w:hAnsi="Times New Roman"/>
          <w:u w:val="single"/>
        </w:rPr>
        <w:t>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2.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3.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провела осмотр объектов теплоснабжения и теплопотребляющих установок на предмет наличия: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58"/>
        <w:gridCol w:w="1555"/>
        <w:gridCol w:w="1563"/>
      </w:tblGrid>
      <w:tr>
        <w:trPr/>
        <w:tc>
          <w:tcPr>
            <w:tcW w:w="66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Отсутствуют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Выявлены, устранить до</w:t>
            </w:r>
          </w:p>
        </w:tc>
      </w:tr>
      <w:tr>
        <w:trPr/>
        <w:tc>
          <w:tcPr>
            <w:tcW w:w="66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Несанкционированные врезки для разбора сетевой воды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6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Несанкционированные врезки для потребления тепловой энергии на теплопотребляющих энергоустановках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6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Несанкционированные врезки для переключения закрытой системы теплоснабжения на открытую систему теплоснабжения с разбором сетевой воды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6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Отступления от проектного решения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Заключение комиссии: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результате осмотра выявлено несанкционированных врезок, отступлений от проектного решения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8933"/>
      </w:tblGrid>
      <w:tr>
        <w:trPr/>
        <w:tc>
          <w:tcPr>
            <w:tcW w:w="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отсутствие</w:t>
            </w:r>
          </w:p>
        </w:tc>
      </w:tr>
      <w:tr>
        <w:trPr/>
        <w:tc>
          <w:tcPr>
            <w:tcW w:w="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Требование п. 11.5.11 Правил обеспечения готовности к отопительному периоду, утверждённых Приказом Минэнерго РФ от 13.11.2024 № 2234, </w:t>
      </w:r>
      <w:r>
        <w:rPr>
          <w:rFonts w:cs="Times New Roman" w:ascii="Times New Roman" w:hAnsi="Times New Roman"/>
          <w:b/>
          <w:bCs/>
        </w:rPr>
        <w:t>выполнено</w:t>
      </w:r>
      <w:r>
        <w:rPr>
          <w:rFonts w:cs="Times New Roman" w:ascii="Times New Roman" w:hAnsi="Times New Roman"/>
        </w:rPr>
        <w:t xml:space="preserve">. Значение показателя наличия актов осмотра объектов теплоснабжения и теплопотребляющих установок на предмет наличия несанкционированных врезок </w:t>
      </w:r>
      <w:r>
        <w:rPr>
          <w:rFonts w:cs="Times New Roman" w:ascii="Times New Roman" w:hAnsi="Times New Roman"/>
          <w:b/>
          <w:bCs/>
        </w:rPr>
        <w:t>К</w:t>
      </w:r>
      <w:r>
        <w:rPr>
          <w:rFonts w:cs="Times New Roman" w:ascii="Times New Roman" w:hAnsi="Times New Roman"/>
          <w:b/>
          <w:bCs/>
          <w:vertAlign w:val="subscript"/>
        </w:rPr>
        <w:t xml:space="preserve">врез </w:t>
      </w:r>
      <w:r>
        <w:rPr>
          <w:rFonts w:cs="Times New Roman" w:ascii="Times New Roman" w:hAnsi="Times New Roman"/>
        </w:rPr>
        <w:t>определяется равным 1. Не выполнено, значение Кврез определяется равным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Подписи членов комиссии: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76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1.2.1 Расчета индекса готовности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1.2.1 Расчета индекса готовности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4c1ff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1ff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c1ff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c1ff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c1ff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c1ff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c1ff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c1ff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c1ff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4c1ff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1ff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c1ff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1ff4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1ff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c1ff4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f77072"/>
    <w:rPr/>
  </w:style>
  <w:style w:type="character" w:styleId="Style9" w:customStyle="1">
    <w:name w:val="Нижний колонтитул Знак"/>
    <w:basedOn w:val="DefaultParagraphFont"/>
    <w:uiPriority w:val="99"/>
    <w:qFormat/>
    <w:rsid w:val="00f77072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4c1ff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4c1ff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4c1ff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c1ff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ad2e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LibreOffice/24.8.4.1$Linux_X86_64 LibreOffice_project/480$Build-1</Application>
  <AppVersion>15.0000</AppVersion>
  <Pages>1</Pages>
  <Words>164</Words>
  <Characters>1485</Characters>
  <CharactersWithSpaces>1744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2025-03-30T11:46:00Z</dcterms:created>
  <dc:creator>doil ira</dc:creator>
  <dc:description/>
  <dc:language>ru-RU</dc:language>
  <cp:lastModifiedBy/>
  <dcterms:modified xsi:type="dcterms:W3CDTF">2026-04-27T08:53:20Z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